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68" w:rsidRDefault="00E71A85" w:rsidP="00D551E2">
      <w:pPr>
        <w:rPr>
          <w:b/>
          <w:sz w:val="24"/>
          <w:szCs w:val="24"/>
        </w:rPr>
      </w:pPr>
      <w:r>
        <w:rPr>
          <w:noProof/>
        </w:rPr>
        <w:drawing>
          <wp:anchor distT="0" distB="0" distL="114300" distR="114300" simplePos="0" relativeHeight="251658240" behindDoc="1" locked="0" layoutInCell="1" allowOverlap="1" wp14:anchorId="7C5FB22D" wp14:editId="7E43639A">
            <wp:simplePos x="0" y="0"/>
            <wp:positionH relativeFrom="column">
              <wp:posOffset>1471295</wp:posOffset>
            </wp:positionH>
            <wp:positionV relativeFrom="paragraph">
              <wp:posOffset>-517525</wp:posOffset>
            </wp:positionV>
            <wp:extent cx="2798445" cy="552450"/>
            <wp:effectExtent l="0" t="0" r="1905" b="0"/>
            <wp:wrapTight wrapText="bothSides">
              <wp:wrapPolygon edited="0">
                <wp:start x="0" y="0"/>
                <wp:lineTo x="0" y="20855"/>
                <wp:lineTo x="21468" y="20855"/>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B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445" cy="552450"/>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p>
    <w:p w:rsidR="00E71A85" w:rsidRDefault="00E71A85" w:rsidP="00D551E2">
      <w:pPr>
        <w:rPr>
          <w:b/>
          <w:sz w:val="24"/>
          <w:szCs w:val="24"/>
        </w:rPr>
      </w:pPr>
    </w:p>
    <w:p w:rsidR="00A82615" w:rsidRPr="000D5917" w:rsidRDefault="009377F9" w:rsidP="00351194">
      <w:pPr>
        <w:jc w:val="center"/>
        <w:rPr>
          <w:rFonts w:asciiTheme="minorHAnsi" w:hAnsiTheme="minorHAnsi"/>
          <w:b/>
          <w:sz w:val="28"/>
          <w:szCs w:val="28"/>
        </w:rPr>
      </w:pPr>
      <w:r w:rsidRPr="000D5917">
        <w:rPr>
          <w:rFonts w:asciiTheme="minorHAnsi" w:hAnsiTheme="minorHAnsi"/>
          <w:b/>
          <w:sz w:val="28"/>
          <w:szCs w:val="28"/>
        </w:rPr>
        <w:t>Meeting Minutes</w:t>
      </w:r>
    </w:p>
    <w:p w:rsidR="00A82615" w:rsidRPr="00A82615" w:rsidRDefault="00A82615" w:rsidP="00A82615">
      <w:pPr>
        <w:jc w:val="center"/>
        <w:rPr>
          <w:rFonts w:asciiTheme="minorHAnsi" w:hAnsiTheme="minorHAnsi"/>
          <w:b/>
          <w:sz w:val="24"/>
          <w:szCs w:val="24"/>
        </w:rPr>
      </w:pPr>
    </w:p>
    <w:p w:rsidR="00A82615" w:rsidRPr="00A82615" w:rsidRDefault="002B3BE5" w:rsidP="00A82615">
      <w:pPr>
        <w:jc w:val="center"/>
        <w:rPr>
          <w:rFonts w:asciiTheme="minorHAnsi" w:hAnsiTheme="minorHAnsi"/>
          <w:b/>
          <w:sz w:val="24"/>
          <w:szCs w:val="24"/>
        </w:rPr>
      </w:pPr>
      <w:r w:rsidRPr="00A82615">
        <w:rPr>
          <w:rFonts w:asciiTheme="minorHAnsi" w:hAnsiTheme="minorHAnsi"/>
          <w:b/>
          <w:sz w:val="24"/>
          <w:szCs w:val="24"/>
        </w:rPr>
        <w:t>TRB’s</w:t>
      </w:r>
      <w:r w:rsidR="00A82615" w:rsidRPr="00A82615">
        <w:rPr>
          <w:rFonts w:asciiTheme="minorHAnsi" w:hAnsiTheme="minorHAnsi"/>
          <w:b/>
          <w:sz w:val="24"/>
          <w:szCs w:val="24"/>
        </w:rPr>
        <w:t xml:space="preserve"> Committee on Accessible Transportation and Mobility</w:t>
      </w:r>
    </w:p>
    <w:p w:rsidR="00A82615" w:rsidRDefault="00A82615" w:rsidP="00A82615">
      <w:pPr>
        <w:jc w:val="center"/>
        <w:rPr>
          <w:rFonts w:asciiTheme="minorHAnsi" w:hAnsiTheme="minorHAnsi"/>
          <w:b/>
          <w:sz w:val="24"/>
          <w:szCs w:val="24"/>
        </w:rPr>
      </w:pPr>
      <w:r w:rsidRPr="00A82615">
        <w:rPr>
          <w:rFonts w:asciiTheme="minorHAnsi" w:hAnsiTheme="minorHAnsi"/>
          <w:b/>
          <w:sz w:val="24"/>
          <w:szCs w:val="24"/>
        </w:rPr>
        <w:t>Subcommitt</w:t>
      </w:r>
      <w:r>
        <w:rPr>
          <w:rFonts w:asciiTheme="minorHAnsi" w:hAnsiTheme="minorHAnsi"/>
          <w:b/>
          <w:sz w:val="24"/>
          <w:szCs w:val="24"/>
        </w:rPr>
        <w:t>ee on Policy and Practice ABE60</w:t>
      </w:r>
    </w:p>
    <w:p w:rsidR="00A82615" w:rsidRDefault="00A82615" w:rsidP="00351194">
      <w:pPr>
        <w:jc w:val="center"/>
        <w:rPr>
          <w:rFonts w:asciiTheme="minorHAnsi" w:hAnsiTheme="minorHAnsi"/>
          <w:b/>
          <w:sz w:val="24"/>
          <w:szCs w:val="24"/>
        </w:rPr>
      </w:pPr>
    </w:p>
    <w:p w:rsidR="00BC0099" w:rsidRDefault="00BC0099" w:rsidP="00351194">
      <w:pPr>
        <w:jc w:val="center"/>
        <w:rPr>
          <w:rFonts w:asciiTheme="minorHAnsi" w:hAnsiTheme="minorHAnsi"/>
          <w:b/>
          <w:sz w:val="24"/>
          <w:szCs w:val="24"/>
        </w:rPr>
      </w:pPr>
    </w:p>
    <w:p w:rsidR="00BC0099" w:rsidRDefault="00BC0099" w:rsidP="00BC0099">
      <w:pPr>
        <w:jc w:val="left"/>
        <w:rPr>
          <w:rFonts w:asciiTheme="minorHAnsi" w:hAnsiTheme="minorHAnsi"/>
          <w:b/>
          <w:sz w:val="24"/>
          <w:szCs w:val="24"/>
        </w:rPr>
      </w:pPr>
      <w:r>
        <w:rPr>
          <w:rFonts w:asciiTheme="minorHAnsi" w:hAnsiTheme="minorHAnsi"/>
          <w:b/>
          <w:sz w:val="24"/>
          <w:szCs w:val="24"/>
        </w:rPr>
        <w:t xml:space="preserve">Judy Shanley, </w:t>
      </w:r>
      <w:r w:rsidR="002B3BE5">
        <w:rPr>
          <w:rFonts w:asciiTheme="minorHAnsi" w:hAnsiTheme="minorHAnsi"/>
          <w:b/>
          <w:sz w:val="24"/>
          <w:szCs w:val="24"/>
        </w:rPr>
        <w:t xml:space="preserve">Subcommitee Co-Chair, </w:t>
      </w:r>
      <w:r>
        <w:rPr>
          <w:rFonts w:asciiTheme="minorHAnsi" w:hAnsiTheme="minorHAnsi"/>
          <w:b/>
          <w:sz w:val="24"/>
          <w:szCs w:val="24"/>
        </w:rPr>
        <w:t>Easterseals, National Center for Mobility Management</w:t>
      </w:r>
    </w:p>
    <w:tbl>
      <w:tblPr>
        <w:tblStyle w:val="TableGrid"/>
        <w:tblpPr w:leftFromText="180" w:rightFromText="180" w:vertAnchor="page" w:horzAnchor="margin" w:tblpX="-522" w:tblpY="4996"/>
        <w:tblW w:w="10458" w:type="dxa"/>
        <w:tblLook w:val="04A0" w:firstRow="1" w:lastRow="0" w:firstColumn="1" w:lastColumn="0" w:noHBand="0" w:noVBand="1"/>
      </w:tblPr>
      <w:tblGrid>
        <w:gridCol w:w="2910"/>
        <w:gridCol w:w="4488"/>
        <w:gridCol w:w="3060"/>
      </w:tblGrid>
      <w:tr w:rsidR="00786A08" w:rsidTr="002B3BE5">
        <w:tc>
          <w:tcPr>
            <w:tcW w:w="2910" w:type="dxa"/>
          </w:tcPr>
          <w:p w:rsidR="00786A08" w:rsidRPr="00786A08" w:rsidRDefault="00786A08" w:rsidP="002B3BE5">
            <w:pPr>
              <w:jc w:val="center"/>
              <w:rPr>
                <w:rFonts w:asciiTheme="minorHAnsi" w:hAnsiTheme="minorHAnsi"/>
                <w:b/>
                <w:sz w:val="24"/>
                <w:szCs w:val="24"/>
              </w:rPr>
            </w:pPr>
            <w:r w:rsidRPr="00786A08">
              <w:rPr>
                <w:rFonts w:asciiTheme="minorHAnsi" w:hAnsiTheme="minorHAnsi"/>
                <w:b/>
                <w:sz w:val="24"/>
                <w:szCs w:val="24"/>
              </w:rPr>
              <w:t>Name</w:t>
            </w:r>
          </w:p>
        </w:tc>
        <w:tc>
          <w:tcPr>
            <w:tcW w:w="4488" w:type="dxa"/>
          </w:tcPr>
          <w:p w:rsidR="00786A08" w:rsidRPr="00786A08" w:rsidRDefault="00786A08" w:rsidP="002B3BE5">
            <w:pPr>
              <w:jc w:val="center"/>
              <w:rPr>
                <w:rFonts w:asciiTheme="minorHAnsi" w:hAnsiTheme="minorHAnsi"/>
                <w:b/>
                <w:sz w:val="24"/>
                <w:szCs w:val="24"/>
              </w:rPr>
            </w:pPr>
            <w:r w:rsidRPr="00786A08">
              <w:rPr>
                <w:rFonts w:asciiTheme="minorHAnsi" w:hAnsiTheme="minorHAnsi"/>
                <w:b/>
                <w:sz w:val="24"/>
                <w:szCs w:val="24"/>
              </w:rPr>
              <w:t>Organization</w:t>
            </w:r>
          </w:p>
        </w:tc>
        <w:tc>
          <w:tcPr>
            <w:tcW w:w="3060" w:type="dxa"/>
          </w:tcPr>
          <w:p w:rsidR="00786A08" w:rsidRPr="00786A08" w:rsidRDefault="00786A08" w:rsidP="002B3BE5">
            <w:pPr>
              <w:jc w:val="center"/>
              <w:rPr>
                <w:rFonts w:asciiTheme="minorHAnsi" w:hAnsiTheme="minorHAnsi"/>
                <w:b/>
                <w:sz w:val="24"/>
                <w:szCs w:val="24"/>
              </w:rPr>
            </w:pPr>
            <w:r w:rsidRPr="00786A08">
              <w:rPr>
                <w:rFonts w:asciiTheme="minorHAnsi" w:hAnsiTheme="minorHAnsi"/>
                <w:b/>
                <w:sz w:val="24"/>
                <w:szCs w:val="24"/>
              </w:rPr>
              <w:t>Member-Friend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Aline Alavet</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IFSTTAR</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Melissa Anderson</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Cole</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Billie Louise (Beezy) Bentzen</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Accessible Design for the Blind</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Susan Clark</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Canadian Transportation Agency</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p>
        </w:tc>
        <w:tc>
          <w:tcPr>
            <w:tcW w:w="4488" w:type="dxa"/>
          </w:tcPr>
          <w:p w:rsidR="00786A08" w:rsidRPr="00786A08" w:rsidRDefault="00786A08" w:rsidP="002B3BE5">
            <w:pPr>
              <w:jc w:val="center"/>
              <w:rPr>
                <w:rFonts w:asciiTheme="minorHAnsi" w:hAnsiTheme="minorHAnsi"/>
              </w:rPr>
            </w:pPr>
          </w:p>
        </w:tc>
        <w:tc>
          <w:tcPr>
            <w:tcW w:w="3060" w:type="dxa"/>
          </w:tcPr>
          <w:p w:rsidR="00786A08" w:rsidRPr="00786A08" w:rsidRDefault="00786A08" w:rsidP="002B3BE5">
            <w:pPr>
              <w:jc w:val="center"/>
              <w:rPr>
                <w:rFonts w:asciiTheme="minorHAnsi" w:hAnsiTheme="minorHAnsi"/>
              </w:rPr>
            </w:pP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Lisa Dirks</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 xml:space="preserve">Urban </w:t>
            </w:r>
            <w:r w:rsidR="002B3BE5" w:rsidRPr="00786A08">
              <w:rPr>
                <w:rFonts w:asciiTheme="minorHAnsi" w:hAnsiTheme="minorHAnsi"/>
              </w:rPr>
              <w:t>Transportation</w:t>
            </w:r>
            <w:r w:rsidRPr="00786A08">
              <w:rPr>
                <w:rFonts w:asciiTheme="minorHAnsi" w:hAnsiTheme="minorHAnsi"/>
              </w:rPr>
              <w:t xml:space="preserve"> Center, University of Illinois Chicago</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Cecelia Feely</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Rutgers University, New Jersey</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Janet Glendenning</w:t>
            </w:r>
          </w:p>
        </w:tc>
        <w:tc>
          <w:tcPr>
            <w:tcW w:w="4488" w:type="dxa"/>
          </w:tcPr>
          <w:p w:rsidR="00786A08" w:rsidRPr="00786A08" w:rsidRDefault="002B3BE5" w:rsidP="002B3BE5">
            <w:pPr>
              <w:jc w:val="center"/>
              <w:rPr>
                <w:rFonts w:asciiTheme="minorHAnsi" w:hAnsiTheme="minorHAnsi"/>
              </w:rPr>
            </w:pPr>
            <w:r w:rsidRPr="00786A08">
              <w:rPr>
                <w:rFonts w:asciiTheme="minorHAnsi" w:hAnsiTheme="minorHAnsi"/>
              </w:rPr>
              <w:t>Canadian</w:t>
            </w:r>
            <w:r w:rsidR="00786A08" w:rsidRPr="00786A08">
              <w:rPr>
                <w:rFonts w:asciiTheme="minorHAnsi" w:hAnsiTheme="minorHAnsi"/>
              </w:rPr>
              <w:t xml:space="preserve"> Transportation Agency</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Joey Goldman</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Nelson\Nygard Associates, Co-</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Co-Chair, ABE60</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Drennan Hicks</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Noblis Transportation Systems, Washington, DC</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Janett Jimenez-Santos</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Can Lah, SC, Mexico</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Eileen Lu</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Eden Social Welfare Foundation, TPE, TWN</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Katherine Knapp</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City of Evanston, IL</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p>
        </w:tc>
        <w:tc>
          <w:tcPr>
            <w:tcW w:w="4488" w:type="dxa"/>
          </w:tcPr>
          <w:p w:rsidR="00786A08" w:rsidRPr="00786A08" w:rsidRDefault="00786A08" w:rsidP="002B3BE5">
            <w:pPr>
              <w:jc w:val="center"/>
              <w:rPr>
                <w:rFonts w:asciiTheme="minorHAnsi" w:hAnsiTheme="minorHAnsi"/>
              </w:rPr>
            </w:pPr>
          </w:p>
        </w:tc>
        <w:tc>
          <w:tcPr>
            <w:tcW w:w="3060" w:type="dxa"/>
          </w:tcPr>
          <w:p w:rsidR="00786A08" w:rsidRPr="00786A08" w:rsidRDefault="00786A08" w:rsidP="002B3BE5">
            <w:pPr>
              <w:jc w:val="center"/>
              <w:rPr>
                <w:rFonts w:asciiTheme="minorHAnsi" w:hAnsiTheme="minorHAnsi"/>
              </w:rPr>
            </w:pP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Rex Luk Chi Kevng</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HK Society For Rehabilitation, Hong Kong</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p>
        </w:tc>
        <w:tc>
          <w:tcPr>
            <w:tcW w:w="4488" w:type="dxa"/>
          </w:tcPr>
          <w:p w:rsidR="00786A08" w:rsidRPr="00786A08" w:rsidRDefault="00786A08" w:rsidP="002B3BE5">
            <w:pPr>
              <w:jc w:val="center"/>
              <w:rPr>
                <w:rFonts w:asciiTheme="minorHAnsi" w:hAnsiTheme="minorHAnsi"/>
              </w:rPr>
            </w:pPr>
          </w:p>
        </w:tc>
        <w:tc>
          <w:tcPr>
            <w:tcW w:w="3060" w:type="dxa"/>
          </w:tcPr>
          <w:p w:rsidR="00786A08" w:rsidRPr="00786A08" w:rsidRDefault="00786A08" w:rsidP="002B3BE5">
            <w:pPr>
              <w:jc w:val="center"/>
              <w:rPr>
                <w:rFonts w:asciiTheme="minorHAnsi" w:hAnsiTheme="minorHAnsi"/>
              </w:rPr>
            </w:pP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Roger Mackett</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University College London</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Daniel Mo Yiu Wing</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Hong Kong Management College</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Abha Negi</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Global Forum for Empowerment</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Tom Rickert</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Access Exchange International</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Lilian Salazar</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Tech de Monterrey University</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Richard Schultze</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RLS and Associates, Ohio</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Lalita Sen</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Texas Southern University</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Anabela Simoes</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Lusofona University, Portugal</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Jordan Snow</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Easterseals, National Center for Mobility Management</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Ling Suen</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Intelligent Communication Systems and Applications, Inc. Canada</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Mitch Tsao</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Eden Social Welfare Foundation, TPE, TWN</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Helena Titheridge</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University College London</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Friend</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Joe Nien-Tsu Wang</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Eden Social Welfare Foundation, TPE, TWN</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w:t>
            </w:r>
          </w:p>
        </w:tc>
      </w:tr>
      <w:tr w:rsidR="00786A08" w:rsidTr="002B3BE5">
        <w:tc>
          <w:tcPr>
            <w:tcW w:w="2910" w:type="dxa"/>
          </w:tcPr>
          <w:p w:rsidR="00786A08" w:rsidRPr="00786A08" w:rsidRDefault="00786A08" w:rsidP="002B3BE5">
            <w:pPr>
              <w:jc w:val="center"/>
              <w:rPr>
                <w:rFonts w:asciiTheme="minorHAnsi" w:hAnsiTheme="minorHAnsi"/>
              </w:rPr>
            </w:pPr>
            <w:r w:rsidRPr="00786A08">
              <w:rPr>
                <w:rFonts w:asciiTheme="minorHAnsi" w:hAnsiTheme="minorHAnsi"/>
              </w:rPr>
              <w:t>Mohammed Yousuf</w:t>
            </w:r>
          </w:p>
        </w:tc>
        <w:tc>
          <w:tcPr>
            <w:tcW w:w="4488" w:type="dxa"/>
          </w:tcPr>
          <w:p w:rsidR="00786A08" w:rsidRPr="00786A08" w:rsidRDefault="00786A08" w:rsidP="002B3BE5">
            <w:pPr>
              <w:jc w:val="center"/>
              <w:rPr>
                <w:rFonts w:asciiTheme="minorHAnsi" w:hAnsiTheme="minorHAnsi"/>
              </w:rPr>
            </w:pPr>
            <w:r w:rsidRPr="00786A08">
              <w:rPr>
                <w:rFonts w:asciiTheme="minorHAnsi" w:hAnsiTheme="minorHAnsi"/>
              </w:rPr>
              <w:t>U.S. Department of Transportation, DC</w:t>
            </w:r>
          </w:p>
        </w:tc>
        <w:tc>
          <w:tcPr>
            <w:tcW w:w="3060" w:type="dxa"/>
          </w:tcPr>
          <w:p w:rsidR="00786A08" w:rsidRPr="00786A08" w:rsidRDefault="00786A08" w:rsidP="002B3BE5">
            <w:pPr>
              <w:jc w:val="center"/>
              <w:rPr>
                <w:rFonts w:asciiTheme="minorHAnsi" w:hAnsiTheme="minorHAnsi"/>
              </w:rPr>
            </w:pPr>
            <w:r w:rsidRPr="00786A08">
              <w:rPr>
                <w:rFonts w:asciiTheme="minorHAnsi" w:hAnsiTheme="minorHAnsi"/>
              </w:rPr>
              <w:t>Member, Co-Chair, ABE60 Technology Committee</w:t>
            </w:r>
          </w:p>
        </w:tc>
      </w:tr>
    </w:tbl>
    <w:p w:rsidR="00A82615" w:rsidRPr="00A82615" w:rsidRDefault="00BC0099" w:rsidP="00255C43">
      <w:pPr>
        <w:jc w:val="left"/>
        <w:rPr>
          <w:rFonts w:asciiTheme="minorHAnsi" w:hAnsiTheme="minorHAnsi"/>
          <w:b/>
          <w:sz w:val="24"/>
          <w:szCs w:val="24"/>
        </w:rPr>
      </w:pPr>
      <w:r>
        <w:rPr>
          <w:rFonts w:asciiTheme="minorHAnsi" w:hAnsiTheme="minorHAnsi"/>
          <w:b/>
          <w:sz w:val="24"/>
          <w:szCs w:val="24"/>
        </w:rPr>
        <w:t xml:space="preserve">Mary Crass, </w:t>
      </w:r>
      <w:r w:rsidR="002B3BE5">
        <w:rPr>
          <w:rFonts w:asciiTheme="minorHAnsi" w:hAnsiTheme="minorHAnsi"/>
          <w:b/>
          <w:sz w:val="24"/>
          <w:szCs w:val="24"/>
        </w:rPr>
        <w:t xml:space="preserve">Subcommittee </w:t>
      </w:r>
      <w:r>
        <w:rPr>
          <w:rFonts w:asciiTheme="minorHAnsi" w:hAnsiTheme="minorHAnsi"/>
          <w:b/>
          <w:sz w:val="24"/>
          <w:szCs w:val="24"/>
        </w:rPr>
        <w:t xml:space="preserve">Co-Chair, </w:t>
      </w:r>
      <w:r w:rsidR="002B3BE5">
        <w:rPr>
          <w:rFonts w:asciiTheme="minorHAnsi" w:hAnsiTheme="minorHAnsi"/>
          <w:b/>
          <w:sz w:val="24"/>
          <w:szCs w:val="24"/>
        </w:rPr>
        <w:t xml:space="preserve"> </w:t>
      </w:r>
      <w:r>
        <w:rPr>
          <w:rFonts w:asciiTheme="minorHAnsi" w:hAnsiTheme="minorHAnsi"/>
          <w:b/>
          <w:sz w:val="24"/>
          <w:szCs w:val="24"/>
        </w:rPr>
        <w:t xml:space="preserve">International Transport Forum, </w:t>
      </w:r>
    </w:p>
    <w:p w:rsidR="00A82615" w:rsidRDefault="00A82615" w:rsidP="00351194">
      <w:pPr>
        <w:jc w:val="center"/>
        <w:rPr>
          <w:rFonts w:asciiTheme="minorHAnsi" w:hAnsiTheme="minorHAnsi"/>
          <w:b/>
          <w:sz w:val="24"/>
          <w:szCs w:val="24"/>
        </w:rPr>
      </w:pPr>
    </w:p>
    <w:p w:rsidR="00A82615" w:rsidRPr="002B3BE5" w:rsidRDefault="00786A08" w:rsidP="00351194">
      <w:pPr>
        <w:jc w:val="center"/>
        <w:rPr>
          <w:rFonts w:asciiTheme="minorHAnsi" w:hAnsiTheme="minorHAnsi"/>
          <w:b/>
          <w:sz w:val="28"/>
          <w:szCs w:val="28"/>
        </w:rPr>
      </w:pPr>
      <w:r w:rsidRPr="002B3BE5">
        <w:rPr>
          <w:rFonts w:asciiTheme="minorHAnsi" w:hAnsiTheme="minorHAnsi"/>
          <w:b/>
          <w:sz w:val="28"/>
          <w:szCs w:val="28"/>
        </w:rPr>
        <w:lastRenderedPageBreak/>
        <w:t>Meeting Agenda and Notes</w:t>
      </w:r>
    </w:p>
    <w:p w:rsidR="00C4590B" w:rsidRDefault="00C4590B" w:rsidP="00351194">
      <w:pPr>
        <w:jc w:val="center"/>
        <w:rPr>
          <w:rFonts w:asciiTheme="minorHAnsi" w:hAnsiTheme="minorHAnsi"/>
          <w:b/>
          <w:sz w:val="24"/>
          <w:szCs w:val="24"/>
        </w:rPr>
      </w:pPr>
    </w:p>
    <w:p w:rsidR="00B30DD6" w:rsidRPr="00351194" w:rsidRDefault="00B30DD6">
      <w:pPr>
        <w:rPr>
          <w:rFonts w:asciiTheme="minorHAnsi" w:hAnsiTheme="minorHAnsi"/>
        </w:rPr>
      </w:pPr>
    </w:p>
    <w:p w:rsidR="00D551E2" w:rsidRPr="00351194" w:rsidRDefault="00D551E2">
      <w:pPr>
        <w:rPr>
          <w:rFonts w:asciiTheme="minorHAnsi" w:hAnsiTheme="minorHAnsi"/>
        </w:rPr>
      </w:pPr>
      <w:r w:rsidRPr="00351194">
        <w:rPr>
          <w:rFonts w:asciiTheme="minorHAnsi" w:hAnsiTheme="minorHAnsi"/>
          <w:b/>
        </w:rPr>
        <w:t>Welcome:</w:t>
      </w:r>
      <w:r w:rsidR="003D1FE1" w:rsidRPr="00351194">
        <w:rPr>
          <w:rFonts w:asciiTheme="minorHAnsi" w:hAnsiTheme="minorHAnsi"/>
        </w:rPr>
        <w:t xml:space="preserve">  8:00 --</w:t>
      </w:r>
      <w:r w:rsidRPr="00351194">
        <w:rPr>
          <w:rFonts w:asciiTheme="minorHAnsi" w:hAnsiTheme="minorHAnsi"/>
        </w:rPr>
        <w:t xml:space="preserve"> 8:10 – Mary</w:t>
      </w:r>
      <w:r w:rsidR="002A2268" w:rsidRPr="00351194">
        <w:rPr>
          <w:rFonts w:asciiTheme="minorHAnsi" w:hAnsiTheme="minorHAnsi"/>
        </w:rPr>
        <w:t xml:space="preserve"> Crass and Judy Shanley</w:t>
      </w:r>
    </w:p>
    <w:p w:rsidR="00D551E2" w:rsidRPr="00351194" w:rsidRDefault="00D551E2">
      <w:pPr>
        <w:rPr>
          <w:rFonts w:asciiTheme="minorHAnsi" w:hAnsiTheme="minorHAnsi"/>
        </w:rPr>
      </w:pPr>
    </w:p>
    <w:p w:rsidR="00D551E2" w:rsidRPr="00351194" w:rsidRDefault="00D551E2">
      <w:pPr>
        <w:rPr>
          <w:rFonts w:asciiTheme="minorHAnsi" w:hAnsiTheme="minorHAnsi"/>
        </w:rPr>
      </w:pPr>
      <w:r w:rsidRPr="00351194">
        <w:rPr>
          <w:rFonts w:asciiTheme="minorHAnsi" w:hAnsiTheme="minorHAnsi"/>
          <w:b/>
        </w:rPr>
        <w:t>Introductions</w:t>
      </w:r>
      <w:r w:rsidR="002A2268" w:rsidRPr="00351194">
        <w:rPr>
          <w:rFonts w:asciiTheme="minorHAnsi" w:hAnsiTheme="minorHAnsi"/>
        </w:rPr>
        <w:t xml:space="preserve"> by subcommittee members: n</w:t>
      </w:r>
      <w:r w:rsidRPr="00351194">
        <w:rPr>
          <w:rFonts w:asciiTheme="minorHAnsi" w:hAnsiTheme="minorHAnsi"/>
        </w:rPr>
        <w:t xml:space="preserve">ame, organization: </w:t>
      </w:r>
      <w:r w:rsidR="009C7E14" w:rsidRPr="00351194">
        <w:rPr>
          <w:rFonts w:asciiTheme="minorHAnsi" w:hAnsiTheme="minorHAnsi"/>
        </w:rPr>
        <w:t xml:space="preserve"> 8:10 - - </w:t>
      </w:r>
      <w:r w:rsidRPr="00351194">
        <w:rPr>
          <w:rFonts w:asciiTheme="minorHAnsi" w:hAnsiTheme="minorHAnsi"/>
        </w:rPr>
        <w:t>8:20</w:t>
      </w:r>
    </w:p>
    <w:p w:rsidR="00D551E2" w:rsidRPr="00351194" w:rsidRDefault="00D551E2">
      <w:pPr>
        <w:rPr>
          <w:rFonts w:asciiTheme="minorHAnsi" w:hAnsiTheme="minorHAnsi"/>
        </w:rPr>
      </w:pPr>
    </w:p>
    <w:p w:rsidR="00D551E2" w:rsidRPr="00351194" w:rsidRDefault="00D551E2">
      <w:pPr>
        <w:rPr>
          <w:rFonts w:asciiTheme="minorHAnsi" w:hAnsiTheme="minorHAnsi"/>
        </w:rPr>
      </w:pPr>
      <w:r w:rsidRPr="00351194">
        <w:rPr>
          <w:rFonts w:asciiTheme="minorHAnsi" w:hAnsiTheme="minorHAnsi"/>
          <w:b/>
        </w:rPr>
        <w:t>Discussion of New Subcommittee Purpose</w:t>
      </w:r>
      <w:r w:rsidR="009C7E14" w:rsidRPr="00351194">
        <w:rPr>
          <w:rFonts w:asciiTheme="minorHAnsi" w:hAnsiTheme="minorHAnsi"/>
          <w:b/>
        </w:rPr>
        <w:t xml:space="preserve"> and Goals</w:t>
      </w:r>
      <w:r w:rsidR="00247684">
        <w:rPr>
          <w:rFonts w:asciiTheme="minorHAnsi" w:hAnsiTheme="minorHAnsi"/>
        </w:rPr>
        <w:t xml:space="preserve"> – Mary and</w:t>
      </w:r>
      <w:r w:rsidR="002A2268" w:rsidRPr="00351194">
        <w:rPr>
          <w:rFonts w:asciiTheme="minorHAnsi" w:hAnsiTheme="minorHAnsi"/>
        </w:rPr>
        <w:t xml:space="preserve"> </w:t>
      </w:r>
      <w:r w:rsidR="009C7E14" w:rsidRPr="00351194">
        <w:rPr>
          <w:rFonts w:asciiTheme="minorHAnsi" w:hAnsiTheme="minorHAnsi"/>
        </w:rPr>
        <w:t xml:space="preserve">Judy, 8:20 - - 9:00 </w:t>
      </w:r>
    </w:p>
    <w:p w:rsidR="006B76DB" w:rsidRPr="00351194" w:rsidRDefault="006B76DB">
      <w:pPr>
        <w:rPr>
          <w:rFonts w:asciiTheme="minorHAnsi" w:hAnsiTheme="minorHAnsi"/>
        </w:rPr>
      </w:pPr>
    </w:p>
    <w:p w:rsidR="006B76DB" w:rsidRPr="00351194" w:rsidRDefault="006B76DB" w:rsidP="00C340E0">
      <w:pPr>
        <w:ind w:left="720"/>
        <w:rPr>
          <w:rFonts w:asciiTheme="minorHAnsi" w:hAnsiTheme="minorHAnsi"/>
          <w:b/>
        </w:rPr>
      </w:pPr>
      <w:r w:rsidRPr="00351194">
        <w:rPr>
          <w:rFonts w:asciiTheme="minorHAnsi" w:hAnsiTheme="minorHAnsi"/>
          <w:b/>
        </w:rPr>
        <w:t xml:space="preserve">Policy </w:t>
      </w:r>
      <w:r w:rsidR="00351194" w:rsidRPr="00351194">
        <w:rPr>
          <w:rFonts w:asciiTheme="minorHAnsi" w:hAnsiTheme="minorHAnsi"/>
          <w:b/>
        </w:rPr>
        <w:t>and</w:t>
      </w:r>
      <w:r w:rsidRPr="00351194">
        <w:rPr>
          <w:rFonts w:asciiTheme="minorHAnsi" w:hAnsiTheme="minorHAnsi"/>
          <w:b/>
        </w:rPr>
        <w:t xml:space="preserve"> Practice Subcommittee Mission</w:t>
      </w:r>
    </w:p>
    <w:p w:rsidR="006B76DB" w:rsidRPr="00351194" w:rsidRDefault="006B76DB" w:rsidP="00C340E0">
      <w:pPr>
        <w:ind w:left="720"/>
        <w:rPr>
          <w:rFonts w:asciiTheme="minorHAnsi" w:hAnsiTheme="minorHAnsi"/>
        </w:rPr>
      </w:pPr>
      <w:r w:rsidRPr="00351194">
        <w:rPr>
          <w:rFonts w:asciiTheme="minorHAnsi" w:hAnsiTheme="minorHAnsi"/>
        </w:rPr>
        <w:t xml:space="preserve">To sustain a vibrant international forum to share research, experience, and practice related to accessible mobility options for people with disabilities and older adults </w:t>
      </w:r>
      <w:r w:rsidR="00C16D49" w:rsidRPr="00351194">
        <w:rPr>
          <w:rFonts w:asciiTheme="minorHAnsi" w:hAnsiTheme="minorHAnsi"/>
        </w:rPr>
        <w:t>in order to</w:t>
      </w:r>
      <w:r w:rsidRPr="00351194">
        <w:rPr>
          <w:rFonts w:asciiTheme="minorHAnsi" w:hAnsiTheme="minorHAnsi"/>
        </w:rPr>
        <w:t xml:space="preserve"> facilitate the replicability of evidence-based practices across member countries.</w:t>
      </w:r>
    </w:p>
    <w:p w:rsidR="006B76DB" w:rsidRPr="00351194" w:rsidRDefault="006B76DB" w:rsidP="00C340E0">
      <w:pPr>
        <w:ind w:left="720"/>
        <w:rPr>
          <w:rFonts w:asciiTheme="minorHAnsi" w:hAnsiTheme="minorHAnsi"/>
        </w:rPr>
      </w:pPr>
      <w:bookmarkStart w:id="0" w:name="_GoBack"/>
      <w:bookmarkEnd w:id="0"/>
    </w:p>
    <w:p w:rsidR="006B76DB" w:rsidRPr="00351194" w:rsidRDefault="006B76DB" w:rsidP="00C340E0">
      <w:pPr>
        <w:ind w:left="720"/>
        <w:rPr>
          <w:rFonts w:asciiTheme="minorHAnsi" w:hAnsiTheme="minorHAnsi"/>
          <w:b/>
        </w:rPr>
      </w:pPr>
      <w:r w:rsidRPr="00351194">
        <w:rPr>
          <w:rFonts w:asciiTheme="minorHAnsi" w:hAnsiTheme="minorHAnsi"/>
          <w:b/>
        </w:rPr>
        <w:t>Guiding Principles</w:t>
      </w:r>
    </w:p>
    <w:p w:rsidR="006B76DB" w:rsidRPr="00351194" w:rsidRDefault="006B76DB" w:rsidP="00351194">
      <w:pPr>
        <w:pStyle w:val="ListParagraph"/>
        <w:numPr>
          <w:ilvl w:val="0"/>
          <w:numId w:val="3"/>
        </w:numPr>
        <w:rPr>
          <w:rFonts w:asciiTheme="minorHAnsi" w:hAnsiTheme="minorHAnsi"/>
        </w:rPr>
      </w:pPr>
      <w:r w:rsidRPr="00351194">
        <w:rPr>
          <w:rFonts w:asciiTheme="minorHAnsi" w:hAnsiTheme="minorHAnsi"/>
        </w:rPr>
        <w:t>Members will explore opportunities, challenges, and solutions related to policy to practice accessibility topics throug</w:t>
      </w:r>
      <w:r w:rsidR="001C7A5C">
        <w:rPr>
          <w:rFonts w:asciiTheme="minorHAnsi" w:hAnsiTheme="minorHAnsi"/>
        </w:rPr>
        <w:t>h trusted and respectful forums.</w:t>
      </w:r>
    </w:p>
    <w:p w:rsidR="006B76DB" w:rsidRPr="00351194" w:rsidRDefault="006B76DB" w:rsidP="00351194">
      <w:pPr>
        <w:pStyle w:val="ListParagraph"/>
        <w:numPr>
          <w:ilvl w:val="0"/>
          <w:numId w:val="3"/>
        </w:numPr>
        <w:rPr>
          <w:rFonts w:asciiTheme="minorHAnsi" w:hAnsiTheme="minorHAnsi"/>
        </w:rPr>
      </w:pPr>
      <w:r w:rsidRPr="00351194">
        <w:rPr>
          <w:rFonts w:asciiTheme="minorHAnsi" w:hAnsiTheme="minorHAnsi"/>
        </w:rPr>
        <w:t xml:space="preserve">Member forums will seek opportunities to inform and learn from international events such as TRANSED. </w:t>
      </w:r>
    </w:p>
    <w:p w:rsidR="006B76DB" w:rsidRPr="00351194" w:rsidRDefault="006B76DB" w:rsidP="00351194">
      <w:pPr>
        <w:pStyle w:val="ListParagraph"/>
        <w:numPr>
          <w:ilvl w:val="0"/>
          <w:numId w:val="3"/>
        </w:numPr>
        <w:rPr>
          <w:rFonts w:asciiTheme="minorHAnsi" w:hAnsiTheme="minorHAnsi"/>
        </w:rPr>
      </w:pPr>
      <w:r w:rsidRPr="00351194">
        <w:rPr>
          <w:rFonts w:asciiTheme="minorHAnsi" w:hAnsiTheme="minorHAnsi"/>
        </w:rPr>
        <w:t>Forum agendas, communications, and materials will reflect inclusive perspectives from broad and diverse subcommittee stakeholders.</w:t>
      </w:r>
    </w:p>
    <w:p w:rsidR="006B76DB" w:rsidRPr="00351194" w:rsidRDefault="006B76DB" w:rsidP="00351194">
      <w:pPr>
        <w:pStyle w:val="ListParagraph"/>
        <w:numPr>
          <w:ilvl w:val="0"/>
          <w:numId w:val="3"/>
        </w:numPr>
        <w:rPr>
          <w:rFonts w:asciiTheme="minorHAnsi" w:hAnsiTheme="minorHAnsi"/>
        </w:rPr>
      </w:pPr>
      <w:r w:rsidRPr="00351194">
        <w:rPr>
          <w:rFonts w:asciiTheme="minorHAnsi" w:hAnsiTheme="minorHAnsi"/>
        </w:rPr>
        <w:t>Content of the subcommittee will align with the mission and purposes of ABE60 and its research and technology committees, as well as with, the TRB organizational principles and agenda.</w:t>
      </w:r>
    </w:p>
    <w:p w:rsidR="00D551E2" w:rsidRDefault="00D551E2">
      <w:pPr>
        <w:rPr>
          <w:rFonts w:asciiTheme="minorHAnsi" w:hAnsiTheme="minorHAnsi"/>
        </w:rPr>
      </w:pPr>
    </w:p>
    <w:p w:rsidR="00786A08" w:rsidRPr="00786A08" w:rsidRDefault="00255C43">
      <w:pPr>
        <w:rPr>
          <w:rFonts w:asciiTheme="minorHAnsi" w:hAnsiTheme="minorHAnsi"/>
          <w:u w:val="single"/>
        </w:rPr>
      </w:pPr>
      <w:r>
        <w:rPr>
          <w:rFonts w:asciiTheme="minorHAnsi" w:hAnsiTheme="minorHAnsi"/>
          <w:u w:val="single"/>
        </w:rPr>
        <w:t xml:space="preserve">Meeting </w:t>
      </w:r>
      <w:r w:rsidR="00786A08" w:rsidRPr="00786A08">
        <w:rPr>
          <w:rFonts w:asciiTheme="minorHAnsi" w:hAnsiTheme="minorHAnsi"/>
          <w:u w:val="single"/>
        </w:rPr>
        <w:t>Discussion</w:t>
      </w:r>
    </w:p>
    <w:p w:rsidR="00786A08" w:rsidRDefault="00786A08" w:rsidP="00786A08">
      <w:pPr>
        <w:pStyle w:val="ListParagraph"/>
        <w:numPr>
          <w:ilvl w:val="0"/>
          <w:numId w:val="4"/>
        </w:numPr>
        <w:rPr>
          <w:rFonts w:asciiTheme="minorHAnsi" w:hAnsiTheme="minorHAnsi"/>
        </w:rPr>
      </w:pPr>
      <w:r>
        <w:rPr>
          <w:rFonts w:asciiTheme="minorHAnsi" w:hAnsiTheme="minorHAnsi"/>
        </w:rPr>
        <w:t xml:space="preserve">Committee discussed the potential of developing a curriculum for university faculty on accessibility. It was discussed that first an environmental scan must be done to ensure that work is not duplicative. Several committee attendees offered resources, and suggested opportunities to test the materials through a pilot study. </w:t>
      </w:r>
    </w:p>
    <w:p w:rsidR="00786A08" w:rsidRDefault="00786A08" w:rsidP="001C6D50">
      <w:pPr>
        <w:pStyle w:val="ListParagraph"/>
        <w:numPr>
          <w:ilvl w:val="1"/>
          <w:numId w:val="4"/>
        </w:numPr>
        <w:rPr>
          <w:rFonts w:asciiTheme="minorHAnsi" w:hAnsiTheme="minorHAnsi"/>
        </w:rPr>
      </w:pPr>
      <w:r>
        <w:rPr>
          <w:rFonts w:asciiTheme="minorHAnsi" w:hAnsiTheme="minorHAnsi"/>
        </w:rPr>
        <w:t>Ensure that the materials address urban versus rural topics.</w:t>
      </w:r>
    </w:p>
    <w:p w:rsidR="00427670" w:rsidRDefault="00427670" w:rsidP="001C6D50">
      <w:pPr>
        <w:pStyle w:val="ListParagraph"/>
        <w:numPr>
          <w:ilvl w:val="1"/>
          <w:numId w:val="4"/>
        </w:numPr>
        <w:rPr>
          <w:rFonts w:asciiTheme="minorHAnsi" w:hAnsiTheme="minorHAnsi"/>
        </w:rPr>
      </w:pPr>
      <w:r>
        <w:rPr>
          <w:rFonts w:asciiTheme="minorHAnsi" w:hAnsiTheme="minorHAnsi"/>
        </w:rPr>
        <w:t>Topic of high tech versus low tech solutions to accessibility was raised (incorporate into curriculum/materials).</w:t>
      </w:r>
    </w:p>
    <w:p w:rsidR="001C6D50" w:rsidRDefault="001C6D50" w:rsidP="001C6D50">
      <w:pPr>
        <w:pStyle w:val="ListParagraph"/>
        <w:numPr>
          <w:ilvl w:val="1"/>
          <w:numId w:val="4"/>
        </w:numPr>
        <w:rPr>
          <w:rFonts w:asciiTheme="minorHAnsi" w:hAnsiTheme="minorHAnsi"/>
        </w:rPr>
      </w:pPr>
      <w:r>
        <w:rPr>
          <w:rFonts w:asciiTheme="minorHAnsi" w:hAnsiTheme="minorHAnsi"/>
        </w:rPr>
        <w:t>Discussed the incorporation of content related to universal design.</w:t>
      </w:r>
    </w:p>
    <w:p w:rsidR="00786A08" w:rsidRDefault="00786A08" w:rsidP="001C6D50">
      <w:pPr>
        <w:pStyle w:val="ListParagraph"/>
        <w:numPr>
          <w:ilvl w:val="1"/>
          <w:numId w:val="4"/>
        </w:numPr>
        <w:rPr>
          <w:rFonts w:asciiTheme="minorHAnsi" w:hAnsiTheme="minorHAnsi"/>
        </w:rPr>
      </w:pPr>
      <w:r>
        <w:rPr>
          <w:rFonts w:asciiTheme="minorHAnsi" w:hAnsiTheme="minorHAnsi"/>
        </w:rPr>
        <w:t xml:space="preserve">Attendees discussed a need for a focus on emergency preparedness and resilience. </w:t>
      </w:r>
    </w:p>
    <w:p w:rsidR="00786A08" w:rsidRDefault="00786A08" w:rsidP="00786A08">
      <w:pPr>
        <w:pStyle w:val="ListParagraph"/>
        <w:numPr>
          <w:ilvl w:val="0"/>
          <w:numId w:val="4"/>
        </w:numPr>
        <w:rPr>
          <w:rFonts w:asciiTheme="minorHAnsi" w:hAnsiTheme="minorHAnsi"/>
        </w:rPr>
      </w:pPr>
      <w:r>
        <w:rPr>
          <w:rFonts w:asciiTheme="minorHAnsi" w:hAnsiTheme="minorHAnsi"/>
        </w:rPr>
        <w:t xml:space="preserve">Any work that the subcommittee conducts should be aligned with Sustainable Development Goals (SDGs) recommended by the </w:t>
      </w:r>
      <w:hyperlink r:id="rId8" w:history="1">
        <w:r w:rsidRPr="00786A08">
          <w:rPr>
            <w:rStyle w:val="Hyperlink"/>
            <w:rFonts w:asciiTheme="minorHAnsi" w:hAnsiTheme="minorHAnsi"/>
          </w:rPr>
          <w:t>United Nations.</w:t>
        </w:r>
      </w:hyperlink>
      <w:r w:rsidR="00427670">
        <w:rPr>
          <w:rFonts w:asciiTheme="minorHAnsi" w:hAnsiTheme="minorHAnsi"/>
        </w:rPr>
        <w:t xml:space="preserve"> There is a knowledge gap in how goals can be enforced. </w:t>
      </w:r>
    </w:p>
    <w:p w:rsidR="00427670" w:rsidRDefault="00427670" w:rsidP="00786A08">
      <w:pPr>
        <w:pStyle w:val="ListParagraph"/>
        <w:numPr>
          <w:ilvl w:val="0"/>
          <w:numId w:val="4"/>
        </w:numPr>
        <w:rPr>
          <w:rFonts w:asciiTheme="minorHAnsi" w:hAnsiTheme="minorHAnsi"/>
        </w:rPr>
      </w:pPr>
      <w:r>
        <w:rPr>
          <w:rFonts w:asciiTheme="minorHAnsi" w:hAnsiTheme="minorHAnsi"/>
        </w:rPr>
        <w:t>Importance of connecting our work</w:t>
      </w:r>
      <w:r w:rsidR="001C6D50">
        <w:rPr>
          <w:rFonts w:asciiTheme="minorHAnsi" w:hAnsiTheme="minorHAnsi"/>
        </w:rPr>
        <w:t xml:space="preserve"> with other ABE60 Subcommittees, including research and technology. </w:t>
      </w:r>
      <w:r>
        <w:rPr>
          <w:rFonts w:asciiTheme="minorHAnsi" w:hAnsiTheme="minorHAnsi"/>
        </w:rPr>
        <w:t xml:space="preserve"> </w:t>
      </w:r>
    </w:p>
    <w:p w:rsidR="00427670" w:rsidRDefault="00427670" w:rsidP="00786A08">
      <w:pPr>
        <w:pStyle w:val="ListParagraph"/>
        <w:numPr>
          <w:ilvl w:val="0"/>
          <w:numId w:val="4"/>
        </w:numPr>
        <w:rPr>
          <w:rFonts w:asciiTheme="minorHAnsi" w:hAnsiTheme="minorHAnsi"/>
        </w:rPr>
      </w:pPr>
      <w:r>
        <w:rPr>
          <w:rFonts w:asciiTheme="minorHAnsi" w:hAnsiTheme="minorHAnsi"/>
        </w:rPr>
        <w:t xml:space="preserve">Discussion about </w:t>
      </w:r>
      <w:r w:rsidR="001C6D50">
        <w:rPr>
          <w:rFonts w:asciiTheme="minorHAnsi" w:hAnsiTheme="minorHAnsi"/>
        </w:rPr>
        <w:t xml:space="preserve">organization </w:t>
      </w:r>
      <w:r>
        <w:rPr>
          <w:rFonts w:asciiTheme="minorHAnsi" w:hAnsiTheme="minorHAnsi"/>
        </w:rPr>
        <w:t>an invited session next year at TRB.</w:t>
      </w:r>
    </w:p>
    <w:p w:rsidR="001C6D50" w:rsidRPr="00351194" w:rsidRDefault="001C6D50">
      <w:pPr>
        <w:rPr>
          <w:rFonts w:asciiTheme="minorHAnsi" w:hAnsiTheme="minorHAnsi"/>
        </w:rPr>
      </w:pPr>
    </w:p>
    <w:p w:rsidR="009C7E14" w:rsidRPr="00351194" w:rsidRDefault="0029419E">
      <w:pPr>
        <w:rPr>
          <w:rFonts w:asciiTheme="minorHAnsi" w:hAnsiTheme="minorHAnsi"/>
        </w:rPr>
      </w:pPr>
      <w:r w:rsidRPr="00351194">
        <w:rPr>
          <w:rFonts w:asciiTheme="minorHAnsi" w:hAnsiTheme="minorHAnsi"/>
          <w:b/>
        </w:rPr>
        <w:t>Discussion of Cross-Country Disability Legislation and P</w:t>
      </w:r>
      <w:r w:rsidR="009C7E14" w:rsidRPr="00351194">
        <w:rPr>
          <w:rFonts w:asciiTheme="minorHAnsi" w:hAnsiTheme="minorHAnsi"/>
          <w:b/>
        </w:rPr>
        <w:t xml:space="preserve">olicy </w:t>
      </w:r>
      <w:r w:rsidR="009C7E14" w:rsidRPr="00351194">
        <w:rPr>
          <w:rFonts w:asciiTheme="minorHAnsi" w:hAnsiTheme="minorHAnsi"/>
        </w:rPr>
        <w:t xml:space="preserve">– All;  9:00 - - 9:30 </w:t>
      </w:r>
    </w:p>
    <w:p w:rsidR="009C7E14" w:rsidRPr="00351194" w:rsidRDefault="009C7E14">
      <w:pPr>
        <w:rPr>
          <w:rFonts w:asciiTheme="minorHAnsi" w:hAnsiTheme="minorHAnsi"/>
        </w:rPr>
      </w:pPr>
    </w:p>
    <w:p w:rsidR="00B97A3B" w:rsidRPr="00351194" w:rsidRDefault="00160359" w:rsidP="00351194">
      <w:pPr>
        <w:rPr>
          <w:rFonts w:asciiTheme="minorHAnsi" w:hAnsiTheme="minorHAnsi" w:cs="Arial"/>
          <w:color w:val="000000"/>
        </w:rPr>
      </w:pPr>
      <w:r w:rsidRPr="00351194">
        <w:rPr>
          <w:rFonts w:asciiTheme="minorHAnsi" w:hAnsiTheme="minorHAnsi"/>
        </w:rPr>
        <w:t xml:space="preserve">Consider legislation/policy such as that put forth by the </w:t>
      </w:r>
      <w:hyperlink r:id="rId9" w:history="1">
        <w:r w:rsidRPr="00351194">
          <w:rPr>
            <w:rStyle w:val="Hyperlink"/>
            <w:rFonts w:asciiTheme="minorHAnsi" w:hAnsiTheme="minorHAnsi"/>
          </w:rPr>
          <w:t xml:space="preserve">European Disability Forum </w:t>
        </w:r>
      </w:hyperlink>
      <w:r w:rsidR="00DF646E" w:rsidRPr="00351194">
        <w:rPr>
          <w:rFonts w:asciiTheme="minorHAnsi" w:hAnsiTheme="minorHAnsi"/>
        </w:rPr>
        <w:t xml:space="preserve">or the </w:t>
      </w:r>
      <w:hyperlink r:id="rId10" w:history="1">
        <w:r w:rsidR="00DF646E" w:rsidRPr="00351194">
          <w:rPr>
            <w:rStyle w:val="Hyperlink"/>
            <w:rFonts w:asciiTheme="minorHAnsi" w:hAnsiTheme="minorHAnsi"/>
          </w:rPr>
          <w:t>European Accessibility Act</w:t>
        </w:r>
      </w:hyperlink>
      <w:r w:rsidR="00DF646E" w:rsidRPr="00351194">
        <w:rPr>
          <w:rFonts w:asciiTheme="minorHAnsi" w:hAnsiTheme="minorHAnsi"/>
        </w:rPr>
        <w:t xml:space="preserve">. </w:t>
      </w:r>
    </w:p>
    <w:p w:rsidR="00B97A3B" w:rsidRDefault="00B97A3B">
      <w:pPr>
        <w:rPr>
          <w:rFonts w:asciiTheme="minorHAnsi" w:hAnsiTheme="minorHAnsi"/>
        </w:rPr>
      </w:pPr>
    </w:p>
    <w:p w:rsidR="001C6D50" w:rsidRPr="00EC3CB4" w:rsidRDefault="00EC3CB4">
      <w:pPr>
        <w:rPr>
          <w:rFonts w:asciiTheme="minorHAnsi" w:hAnsiTheme="minorHAnsi"/>
          <w:u w:val="single"/>
        </w:rPr>
      </w:pPr>
      <w:r w:rsidRPr="00EC3CB4">
        <w:rPr>
          <w:rFonts w:asciiTheme="minorHAnsi" w:hAnsiTheme="minorHAnsi"/>
          <w:u w:val="single"/>
        </w:rPr>
        <w:lastRenderedPageBreak/>
        <w:t xml:space="preserve">Meeting </w:t>
      </w:r>
      <w:r w:rsidR="001C6D50" w:rsidRPr="00EC3CB4">
        <w:rPr>
          <w:rFonts w:asciiTheme="minorHAnsi" w:hAnsiTheme="minorHAnsi"/>
          <w:u w:val="single"/>
        </w:rPr>
        <w:t>Discussion</w:t>
      </w:r>
    </w:p>
    <w:p w:rsidR="001C6D50" w:rsidRPr="001C6D50" w:rsidRDefault="001C6D50" w:rsidP="001C6D50">
      <w:pPr>
        <w:pStyle w:val="ListParagraph"/>
        <w:numPr>
          <w:ilvl w:val="0"/>
          <w:numId w:val="6"/>
        </w:numPr>
        <w:rPr>
          <w:rFonts w:asciiTheme="minorHAnsi" w:hAnsiTheme="minorHAnsi"/>
        </w:rPr>
      </w:pPr>
      <w:r w:rsidRPr="001C6D50">
        <w:rPr>
          <w:rFonts w:asciiTheme="minorHAnsi" w:hAnsiTheme="minorHAnsi"/>
        </w:rPr>
        <w:t xml:space="preserve">Ensure our work is integrated with the UN SDGs. </w:t>
      </w:r>
    </w:p>
    <w:p w:rsidR="001C6D50" w:rsidRPr="00351194" w:rsidRDefault="001C6D50">
      <w:pPr>
        <w:rPr>
          <w:rFonts w:asciiTheme="minorHAnsi" w:hAnsiTheme="minorHAnsi"/>
        </w:rPr>
      </w:pPr>
    </w:p>
    <w:p w:rsidR="00DF646E" w:rsidRPr="00351194" w:rsidRDefault="00DF646E">
      <w:pPr>
        <w:rPr>
          <w:rFonts w:asciiTheme="minorHAnsi" w:hAnsiTheme="minorHAnsi"/>
        </w:rPr>
      </w:pPr>
      <w:r w:rsidRPr="00351194">
        <w:rPr>
          <w:rFonts w:asciiTheme="minorHAnsi" w:hAnsiTheme="minorHAnsi"/>
          <w:b/>
        </w:rPr>
        <w:t>Wrap-up and Next Steps</w:t>
      </w:r>
      <w:r w:rsidRPr="00351194">
        <w:rPr>
          <w:rFonts w:asciiTheme="minorHAnsi" w:hAnsiTheme="minorHAnsi"/>
        </w:rPr>
        <w:t xml:space="preserve"> - - Mary and Judy;  9:00- 9:45</w:t>
      </w:r>
    </w:p>
    <w:p w:rsidR="00EF1842" w:rsidRPr="00351194" w:rsidRDefault="00EF1842">
      <w:pPr>
        <w:rPr>
          <w:rFonts w:asciiTheme="minorHAnsi" w:hAnsiTheme="minorHAnsi"/>
        </w:rPr>
      </w:pPr>
    </w:p>
    <w:p w:rsidR="00427670" w:rsidRPr="00427670" w:rsidRDefault="00427670" w:rsidP="00427670">
      <w:pPr>
        <w:pStyle w:val="ListParagraph"/>
        <w:numPr>
          <w:ilvl w:val="0"/>
          <w:numId w:val="5"/>
        </w:numPr>
        <w:rPr>
          <w:rFonts w:asciiTheme="minorHAnsi" w:hAnsiTheme="minorHAnsi"/>
        </w:rPr>
      </w:pPr>
      <w:r w:rsidRPr="00427670">
        <w:rPr>
          <w:rFonts w:asciiTheme="minorHAnsi" w:hAnsiTheme="minorHAnsi"/>
        </w:rPr>
        <w:t xml:space="preserve">Meeting attendees who are interested in becoming official friends of the subcommittee must </w:t>
      </w:r>
      <w:r w:rsidR="002B3BE5" w:rsidRPr="00427670">
        <w:rPr>
          <w:rFonts w:asciiTheme="minorHAnsi" w:hAnsiTheme="minorHAnsi"/>
        </w:rPr>
        <w:t>update</w:t>
      </w:r>
      <w:r w:rsidRPr="00427670">
        <w:rPr>
          <w:rFonts w:asciiTheme="minorHAnsi" w:hAnsiTheme="minorHAnsi"/>
        </w:rPr>
        <w:t xml:space="preserve"> their information through </w:t>
      </w:r>
      <w:r w:rsidR="002B3BE5" w:rsidRPr="00427670">
        <w:rPr>
          <w:rFonts w:asciiTheme="minorHAnsi" w:hAnsiTheme="minorHAnsi"/>
        </w:rPr>
        <w:t>TRB</w:t>
      </w:r>
      <w:r w:rsidRPr="00427670">
        <w:rPr>
          <w:rFonts w:asciiTheme="minorHAnsi" w:hAnsiTheme="minorHAnsi"/>
        </w:rPr>
        <w:t xml:space="preserve">. </w:t>
      </w:r>
    </w:p>
    <w:p w:rsidR="00427670" w:rsidRPr="00427670" w:rsidRDefault="00427670" w:rsidP="00427670">
      <w:pPr>
        <w:pStyle w:val="ListParagraph"/>
        <w:numPr>
          <w:ilvl w:val="0"/>
          <w:numId w:val="5"/>
        </w:numPr>
        <w:rPr>
          <w:rFonts w:asciiTheme="minorHAnsi" w:hAnsiTheme="minorHAnsi"/>
        </w:rPr>
      </w:pPr>
      <w:r w:rsidRPr="00427670">
        <w:rPr>
          <w:rFonts w:asciiTheme="minorHAnsi" w:hAnsiTheme="minorHAnsi"/>
        </w:rPr>
        <w:t xml:space="preserve">The Policy and Practice Subcommittee will establish a quarterly meeting schedule for the full subcommittee. </w:t>
      </w:r>
    </w:p>
    <w:p w:rsidR="00427670" w:rsidRDefault="00427670" w:rsidP="00427670">
      <w:pPr>
        <w:pStyle w:val="ListParagraph"/>
        <w:numPr>
          <w:ilvl w:val="0"/>
          <w:numId w:val="5"/>
        </w:numPr>
        <w:rPr>
          <w:rFonts w:asciiTheme="minorHAnsi" w:hAnsiTheme="minorHAnsi"/>
        </w:rPr>
      </w:pPr>
      <w:r w:rsidRPr="00427670">
        <w:rPr>
          <w:rFonts w:asciiTheme="minorHAnsi" w:hAnsiTheme="minorHAnsi"/>
        </w:rPr>
        <w:t>Send Mary and Judy ideas for invited session for the 2018 TRB meeting.</w:t>
      </w:r>
    </w:p>
    <w:p w:rsidR="00427670" w:rsidRDefault="00427670" w:rsidP="00427670">
      <w:pPr>
        <w:pStyle w:val="ListParagraph"/>
        <w:numPr>
          <w:ilvl w:val="0"/>
          <w:numId w:val="5"/>
        </w:numPr>
        <w:rPr>
          <w:rFonts w:asciiTheme="minorHAnsi" w:hAnsiTheme="minorHAnsi"/>
        </w:rPr>
      </w:pPr>
      <w:r>
        <w:rPr>
          <w:rFonts w:asciiTheme="minorHAnsi" w:hAnsiTheme="minorHAnsi"/>
        </w:rPr>
        <w:t xml:space="preserve">If there are any materials, pictures, etc. that the subcommittee wants to share via My TRB, please send. </w:t>
      </w:r>
    </w:p>
    <w:p w:rsidR="00427670" w:rsidRPr="00427670" w:rsidRDefault="00427670" w:rsidP="00427670">
      <w:pPr>
        <w:pStyle w:val="ListParagraph"/>
        <w:numPr>
          <w:ilvl w:val="0"/>
          <w:numId w:val="5"/>
        </w:numPr>
        <w:rPr>
          <w:rFonts w:asciiTheme="minorHAnsi" w:hAnsiTheme="minorHAnsi"/>
        </w:rPr>
      </w:pPr>
      <w:r>
        <w:rPr>
          <w:rFonts w:asciiTheme="minorHAnsi" w:hAnsiTheme="minorHAnsi"/>
        </w:rPr>
        <w:t>Send ideas regarding Webinar topics (Do we want to do something around UN SDG)?</w:t>
      </w:r>
    </w:p>
    <w:sectPr w:rsidR="00427670" w:rsidRPr="00427670" w:rsidSect="001C6D5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E6" w:rsidRDefault="00346AE6" w:rsidP="00B30DD6">
      <w:r>
        <w:separator/>
      </w:r>
    </w:p>
  </w:endnote>
  <w:endnote w:type="continuationSeparator" w:id="0">
    <w:p w:rsidR="00346AE6" w:rsidRDefault="00346AE6" w:rsidP="00B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E6" w:rsidRDefault="00346AE6" w:rsidP="00B30DD6">
      <w:r>
        <w:separator/>
      </w:r>
    </w:p>
  </w:footnote>
  <w:footnote w:type="continuationSeparator" w:id="0">
    <w:p w:rsidR="00346AE6" w:rsidRDefault="00346AE6" w:rsidP="00B3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7146"/>
      <w:docPartObj>
        <w:docPartGallery w:val="Page Numbers (Top of Page)"/>
        <w:docPartUnique/>
      </w:docPartObj>
    </w:sdtPr>
    <w:sdtEndPr>
      <w:rPr>
        <w:noProof/>
      </w:rPr>
    </w:sdtEndPr>
    <w:sdtContent>
      <w:p w:rsidR="00E71530" w:rsidRDefault="00E71530">
        <w:pPr>
          <w:pStyle w:val="Header"/>
          <w:jc w:val="right"/>
        </w:pPr>
        <w:r>
          <w:fldChar w:fldCharType="begin"/>
        </w:r>
        <w:r>
          <w:instrText xml:space="preserve"> PAGE   \* MERGEFORMAT </w:instrText>
        </w:r>
        <w:r>
          <w:fldChar w:fldCharType="separate"/>
        </w:r>
        <w:r w:rsidR="0066560E">
          <w:rPr>
            <w:noProof/>
          </w:rPr>
          <w:t>1</w:t>
        </w:r>
        <w:r>
          <w:rPr>
            <w:noProof/>
          </w:rPr>
          <w:fldChar w:fldCharType="end"/>
        </w:r>
      </w:p>
    </w:sdtContent>
  </w:sdt>
  <w:p w:rsidR="00E71530" w:rsidRDefault="00E7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B52"/>
    <w:multiLevelType w:val="hybridMultilevel"/>
    <w:tmpl w:val="A33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0845"/>
    <w:multiLevelType w:val="hybridMultilevel"/>
    <w:tmpl w:val="FDB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27C9"/>
    <w:multiLevelType w:val="hybridMultilevel"/>
    <w:tmpl w:val="0CB84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A22DE0"/>
    <w:multiLevelType w:val="hybridMultilevel"/>
    <w:tmpl w:val="3B9A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B48DB"/>
    <w:multiLevelType w:val="hybridMultilevel"/>
    <w:tmpl w:val="65BE9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FD15F7"/>
    <w:multiLevelType w:val="hybridMultilevel"/>
    <w:tmpl w:val="A140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3B"/>
    <w:rsid w:val="00064CE5"/>
    <w:rsid w:val="000D5917"/>
    <w:rsid w:val="00106D5F"/>
    <w:rsid w:val="00113BAB"/>
    <w:rsid w:val="00160359"/>
    <w:rsid w:val="001C6D50"/>
    <w:rsid w:val="001C7A5C"/>
    <w:rsid w:val="00247684"/>
    <w:rsid w:val="00255C43"/>
    <w:rsid w:val="0029419E"/>
    <w:rsid w:val="002A2268"/>
    <w:rsid w:val="002B3BE5"/>
    <w:rsid w:val="002C5172"/>
    <w:rsid w:val="002E6069"/>
    <w:rsid w:val="002F2FF6"/>
    <w:rsid w:val="00346AE6"/>
    <w:rsid w:val="00351194"/>
    <w:rsid w:val="003D1FE1"/>
    <w:rsid w:val="00427670"/>
    <w:rsid w:val="00447F53"/>
    <w:rsid w:val="004C0C24"/>
    <w:rsid w:val="004C75AB"/>
    <w:rsid w:val="0054057B"/>
    <w:rsid w:val="005531D3"/>
    <w:rsid w:val="005B4536"/>
    <w:rsid w:val="0066560E"/>
    <w:rsid w:val="006B108D"/>
    <w:rsid w:val="006B76DB"/>
    <w:rsid w:val="00786A08"/>
    <w:rsid w:val="00820F19"/>
    <w:rsid w:val="0087033F"/>
    <w:rsid w:val="00887213"/>
    <w:rsid w:val="008C29D7"/>
    <w:rsid w:val="009377F9"/>
    <w:rsid w:val="009C7E14"/>
    <w:rsid w:val="009F1524"/>
    <w:rsid w:val="00A47CCA"/>
    <w:rsid w:val="00A564B3"/>
    <w:rsid w:val="00A82615"/>
    <w:rsid w:val="00AD4F79"/>
    <w:rsid w:val="00B30DD6"/>
    <w:rsid w:val="00B97A3B"/>
    <w:rsid w:val="00BC0099"/>
    <w:rsid w:val="00C10776"/>
    <w:rsid w:val="00C16D49"/>
    <w:rsid w:val="00C340E0"/>
    <w:rsid w:val="00C4590B"/>
    <w:rsid w:val="00C45CFA"/>
    <w:rsid w:val="00C56303"/>
    <w:rsid w:val="00CA7D33"/>
    <w:rsid w:val="00D14570"/>
    <w:rsid w:val="00D551E2"/>
    <w:rsid w:val="00D97206"/>
    <w:rsid w:val="00DF646E"/>
    <w:rsid w:val="00E71530"/>
    <w:rsid w:val="00E71A85"/>
    <w:rsid w:val="00EC3CB4"/>
    <w:rsid w:val="00ED182E"/>
    <w:rsid w:val="00EF1842"/>
    <w:rsid w:val="00EF38FC"/>
    <w:rsid w:val="00F35C37"/>
    <w:rsid w:val="00F77D97"/>
    <w:rsid w:val="00F9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C4339-BA5E-43CA-B71E-28D1B727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3B"/>
    <w:pPr>
      <w:ind w:left="720"/>
      <w:jc w:val="left"/>
    </w:pPr>
    <w:rPr>
      <w:rFonts w:ascii="Calibri" w:hAnsi="Calibri" w:cs="Times New Roman"/>
    </w:rPr>
  </w:style>
  <w:style w:type="paragraph" w:styleId="BalloonText">
    <w:name w:val="Balloon Text"/>
    <w:basedOn w:val="Normal"/>
    <w:link w:val="BalloonTextChar"/>
    <w:uiPriority w:val="99"/>
    <w:semiHidden/>
    <w:unhideWhenUsed/>
    <w:rsid w:val="00D551E2"/>
    <w:rPr>
      <w:rFonts w:ascii="Tahoma" w:hAnsi="Tahoma" w:cs="Tahoma"/>
      <w:sz w:val="16"/>
      <w:szCs w:val="16"/>
    </w:rPr>
  </w:style>
  <w:style w:type="character" w:customStyle="1" w:styleId="BalloonTextChar">
    <w:name w:val="Balloon Text Char"/>
    <w:basedOn w:val="DefaultParagraphFont"/>
    <w:link w:val="BalloonText"/>
    <w:uiPriority w:val="99"/>
    <w:semiHidden/>
    <w:rsid w:val="00D551E2"/>
    <w:rPr>
      <w:rFonts w:ascii="Tahoma" w:hAnsi="Tahoma" w:cs="Tahoma"/>
      <w:sz w:val="16"/>
      <w:szCs w:val="16"/>
    </w:rPr>
  </w:style>
  <w:style w:type="character" w:styleId="Hyperlink">
    <w:name w:val="Hyperlink"/>
    <w:basedOn w:val="DefaultParagraphFont"/>
    <w:uiPriority w:val="99"/>
    <w:unhideWhenUsed/>
    <w:rsid w:val="00160359"/>
    <w:rPr>
      <w:color w:val="0000FF" w:themeColor="hyperlink"/>
      <w:u w:val="single"/>
    </w:rPr>
  </w:style>
  <w:style w:type="paragraph" w:styleId="Header">
    <w:name w:val="header"/>
    <w:basedOn w:val="Normal"/>
    <w:link w:val="HeaderChar"/>
    <w:uiPriority w:val="99"/>
    <w:unhideWhenUsed/>
    <w:rsid w:val="00B30DD6"/>
    <w:pPr>
      <w:tabs>
        <w:tab w:val="center" w:pos="4680"/>
        <w:tab w:val="right" w:pos="9360"/>
      </w:tabs>
    </w:pPr>
  </w:style>
  <w:style w:type="character" w:customStyle="1" w:styleId="HeaderChar">
    <w:name w:val="Header Char"/>
    <w:basedOn w:val="DefaultParagraphFont"/>
    <w:link w:val="Header"/>
    <w:uiPriority w:val="99"/>
    <w:rsid w:val="00B30DD6"/>
  </w:style>
  <w:style w:type="paragraph" w:styleId="Footer">
    <w:name w:val="footer"/>
    <w:basedOn w:val="Normal"/>
    <w:link w:val="FooterChar"/>
    <w:uiPriority w:val="99"/>
    <w:unhideWhenUsed/>
    <w:rsid w:val="00B30DD6"/>
    <w:pPr>
      <w:tabs>
        <w:tab w:val="center" w:pos="4680"/>
        <w:tab w:val="right" w:pos="9360"/>
      </w:tabs>
    </w:pPr>
  </w:style>
  <w:style w:type="character" w:customStyle="1" w:styleId="FooterChar">
    <w:name w:val="Footer Char"/>
    <w:basedOn w:val="DefaultParagraphFont"/>
    <w:link w:val="Footer"/>
    <w:uiPriority w:val="99"/>
    <w:rsid w:val="00B30DD6"/>
  </w:style>
  <w:style w:type="table" w:styleId="TableGrid">
    <w:name w:val="Table Grid"/>
    <w:basedOn w:val="TableNormal"/>
    <w:uiPriority w:val="59"/>
    <w:rsid w:val="00A8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social/main.jsp?catId=1202" TargetMode="External"/><Relationship Id="rId4" Type="http://schemas.openxmlformats.org/officeDocument/2006/relationships/webSettings" Target="webSettings.xml"/><Relationship Id="rId9" Type="http://schemas.openxmlformats.org/officeDocument/2006/relationships/hyperlink" Target="http://cms.horus.be/files/99909/MediaArchive/2nd%20Meeting%20EP%20Groups%20Leaders-EDF%20-%201%20December%202016%20-%20Final%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Shanley</dc:creator>
  <cp:lastModifiedBy>Goldman, Joey</cp:lastModifiedBy>
  <cp:revision>2</cp:revision>
  <cp:lastPrinted>2017-01-04T19:22:00Z</cp:lastPrinted>
  <dcterms:created xsi:type="dcterms:W3CDTF">2017-11-27T20:07:00Z</dcterms:created>
  <dcterms:modified xsi:type="dcterms:W3CDTF">2017-11-27T20:07:00Z</dcterms:modified>
</cp:coreProperties>
</file>